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A221" w14:textId="2C08EF1A" w:rsidR="00C079D4" w:rsidRPr="006D4539" w:rsidRDefault="00A00B3B">
      <w:pPr>
        <w:spacing w:after="0" w:line="240" w:lineRule="auto"/>
        <w:jc w:val="center"/>
        <w:rPr>
          <w:color w:val="404040"/>
          <w:sz w:val="30"/>
          <w:szCs w:val="30"/>
        </w:rPr>
      </w:pPr>
      <w:r w:rsidRPr="006D4539">
        <w:rPr>
          <w:color w:val="404040"/>
          <w:sz w:val="30"/>
          <w:szCs w:val="30"/>
        </w:rPr>
        <w:t xml:space="preserve">SCHOOL CLEARANCE &amp; SUBSTANCE </w:t>
      </w:r>
      <w:r w:rsidR="002B0E40" w:rsidRPr="006D4539">
        <w:rPr>
          <w:color w:val="404040"/>
          <w:sz w:val="30"/>
          <w:szCs w:val="30"/>
        </w:rPr>
        <w:t xml:space="preserve">EVALUATION &amp; </w:t>
      </w:r>
      <w:r w:rsidR="006D4539" w:rsidRPr="006D4539">
        <w:rPr>
          <w:color w:val="404040"/>
          <w:sz w:val="30"/>
          <w:szCs w:val="30"/>
        </w:rPr>
        <w:t>TREATMENT PROTOCOL</w:t>
      </w:r>
      <w:r w:rsidRPr="006D4539">
        <w:rPr>
          <w:color w:val="404040"/>
          <w:sz w:val="30"/>
          <w:szCs w:val="30"/>
        </w:rPr>
        <w:t>:</w:t>
      </w:r>
    </w:p>
    <w:p w14:paraId="055793B3" w14:textId="77777777" w:rsidR="00C079D4" w:rsidRPr="006D4539" w:rsidRDefault="00C079D4">
      <w:pPr>
        <w:spacing w:after="0" w:line="240" w:lineRule="auto"/>
        <w:jc w:val="center"/>
        <w:rPr>
          <w:color w:val="404040"/>
          <w:sz w:val="16"/>
          <w:szCs w:val="16"/>
        </w:rPr>
      </w:pPr>
    </w:p>
    <w:p w14:paraId="0BC9E6FD" w14:textId="77777777" w:rsidR="00C079D4" w:rsidRDefault="00A00B3B">
      <w:pPr>
        <w:pStyle w:val="Subtitle"/>
        <w:spacing w:after="0" w:line="240" w:lineRule="auto"/>
        <w:rPr>
          <w:sz w:val="28"/>
          <w:szCs w:val="28"/>
        </w:rPr>
      </w:pPr>
      <w:r>
        <w:rPr>
          <w:sz w:val="28"/>
          <w:szCs w:val="28"/>
        </w:rPr>
        <w:t>SCHOOL DISTRICT:</w:t>
      </w:r>
    </w:p>
    <w:p w14:paraId="5BAF2AC9" w14:textId="77777777" w:rsidR="00C079D4" w:rsidRDefault="00A00B3B">
      <w:pPr>
        <w:pStyle w:val="Subtitle"/>
        <w:numPr>
          <w:ilvl w:val="0"/>
          <w:numId w:val="2"/>
        </w:numPr>
        <w:spacing w:after="0" w:line="240" w:lineRule="auto"/>
        <w:rPr>
          <w:color w:val="000000"/>
        </w:rPr>
      </w:pPr>
      <w:r>
        <w:rPr>
          <w:color w:val="000000"/>
        </w:rPr>
        <w:t xml:space="preserve">District determines student appropriateness for referral to TCBC based on incident. </w:t>
      </w:r>
    </w:p>
    <w:p w14:paraId="6A0947AB" w14:textId="77777777" w:rsidR="00C079D4" w:rsidRDefault="00A00B3B">
      <w:pPr>
        <w:pStyle w:val="Subtitle"/>
        <w:numPr>
          <w:ilvl w:val="0"/>
          <w:numId w:val="2"/>
        </w:numPr>
        <w:spacing w:after="0" w:line="240" w:lineRule="auto"/>
        <w:rPr>
          <w:color w:val="000000"/>
        </w:rPr>
      </w:pPr>
      <w:r>
        <w:rPr>
          <w:color w:val="000000"/>
        </w:rPr>
        <w:t xml:space="preserve">District obtains written consent from Parent/Student for District to contact TCBC. </w:t>
      </w:r>
    </w:p>
    <w:p w14:paraId="010F657C" w14:textId="77777777" w:rsidR="00C079D4" w:rsidRDefault="00A00B3B">
      <w:pPr>
        <w:pStyle w:val="Subtitle"/>
        <w:numPr>
          <w:ilvl w:val="0"/>
          <w:numId w:val="2"/>
        </w:numPr>
        <w:spacing w:after="0" w:line="240" w:lineRule="auto"/>
        <w:rPr>
          <w:color w:val="000000"/>
        </w:rPr>
      </w:pPr>
      <w:r>
        <w:rPr>
          <w:color w:val="000000"/>
        </w:rPr>
        <w:t>District contacts TCBC with information regarding the referral (see attached referral form)</w:t>
      </w:r>
      <w:r>
        <w:t xml:space="preserve"> </w:t>
      </w:r>
    </w:p>
    <w:p w14:paraId="46B4EAE9" w14:textId="46CAB28D" w:rsidR="00C079D4" w:rsidRDefault="00A00B3B">
      <w:pPr>
        <w:pStyle w:val="Subtitle"/>
        <w:numPr>
          <w:ilvl w:val="0"/>
          <w:numId w:val="2"/>
        </w:numPr>
        <w:spacing w:after="0" w:line="240" w:lineRule="auto"/>
        <w:rPr>
          <w:color w:val="000000"/>
        </w:rPr>
      </w:pPr>
      <w:r>
        <w:rPr>
          <w:color w:val="000000"/>
        </w:rPr>
        <w:t xml:space="preserve">Referral and Consent Forms can be faxed to: </w:t>
      </w:r>
      <w:r w:rsidR="00D11C0F">
        <w:rPr>
          <w:color w:val="000000"/>
        </w:rPr>
        <w:t>SPARTA-</w:t>
      </w:r>
      <w:r>
        <w:rPr>
          <w:color w:val="000000"/>
        </w:rPr>
        <w:t xml:space="preserve">973-726-4545 </w:t>
      </w:r>
      <w:r w:rsidR="00D11C0F">
        <w:rPr>
          <w:color w:val="000000"/>
        </w:rPr>
        <w:t xml:space="preserve">/DENVILLE- </w:t>
      </w:r>
      <w:r w:rsidR="00DC43DD">
        <w:rPr>
          <w:color w:val="000000"/>
        </w:rPr>
        <w:t>862-244-9979</w:t>
      </w:r>
      <w:r w:rsidR="006D4539">
        <w:rPr>
          <w:color w:val="000000"/>
        </w:rPr>
        <w:t>/HACKETTSTOWN-908-441-2898/ WAYNE-973-646-8547</w:t>
      </w:r>
      <w:r w:rsidR="00DC43DD">
        <w:rPr>
          <w:color w:val="000000"/>
        </w:rPr>
        <w:t xml:space="preserve"> </w:t>
      </w:r>
      <w:r>
        <w:rPr>
          <w:color w:val="000000"/>
        </w:rPr>
        <w:t xml:space="preserve">or E-mail:  at </w:t>
      </w:r>
      <w:hyperlink r:id="rId7">
        <w:r>
          <w:rPr>
            <w:color w:val="1155CC"/>
            <w:u w:val="single"/>
          </w:rPr>
          <w:t>intake@tcbllc.org</w:t>
        </w:r>
      </w:hyperlink>
    </w:p>
    <w:p w14:paraId="25A4D493" w14:textId="77777777" w:rsidR="00C079D4" w:rsidRDefault="00A00B3B">
      <w:pPr>
        <w:pStyle w:val="Subtitle"/>
        <w:numPr>
          <w:ilvl w:val="0"/>
          <w:numId w:val="2"/>
        </w:numPr>
        <w:spacing w:after="0" w:line="240" w:lineRule="auto"/>
        <w:ind w:right="-720"/>
        <w:rPr>
          <w:color w:val="000000"/>
        </w:rPr>
      </w:pPr>
      <w:r>
        <w:rPr>
          <w:color w:val="000000"/>
        </w:rPr>
        <w:t xml:space="preserve">District provides TCBC information to the parent/guardian for them to call TCBC directly to schedule an appointment for an assessment. </w:t>
      </w:r>
      <w:r>
        <w:t xml:space="preserve"> </w:t>
      </w:r>
      <w:r>
        <w:rPr>
          <w:color w:val="000000"/>
        </w:rPr>
        <w:t>We cannot accept walk-ins due to scheduling needs.</w:t>
      </w:r>
      <w:r>
        <w:t xml:space="preserve">  </w:t>
      </w:r>
    </w:p>
    <w:p w14:paraId="3F7BC7DF" w14:textId="3AE87651" w:rsidR="00C079D4" w:rsidRDefault="00A00B3B">
      <w:pPr>
        <w:numPr>
          <w:ilvl w:val="0"/>
          <w:numId w:val="2"/>
        </w:numPr>
      </w:pPr>
      <w:r>
        <w:t>Upon intake, TCBC will obtain necessary consent to release the completed SCA and/or Substance Evaluation</w:t>
      </w:r>
      <w:r w:rsidR="002B0E40">
        <w:t xml:space="preserve"> &amp; Treatment (SET)</w:t>
      </w:r>
      <w:r>
        <w:t xml:space="preserve"> to the District. </w:t>
      </w:r>
    </w:p>
    <w:p w14:paraId="0AAF7FE5" w14:textId="77777777" w:rsidR="00C079D4" w:rsidRDefault="00A00B3B">
      <w:pPr>
        <w:pStyle w:val="Subtitle"/>
        <w:spacing w:after="0"/>
        <w:rPr>
          <w:sz w:val="28"/>
          <w:szCs w:val="28"/>
        </w:rPr>
      </w:pPr>
      <w:r>
        <w:rPr>
          <w:sz w:val="28"/>
          <w:szCs w:val="28"/>
        </w:rPr>
        <w:t>PARENT/GUARDIAN</w:t>
      </w:r>
      <w:r>
        <w:rPr>
          <w:sz w:val="28"/>
          <w:szCs w:val="28"/>
        </w:rPr>
        <w:tab/>
      </w:r>
    </w:p>
    <w:p w14:paraId="09CA2B6B" w14:textId="77777777" w:rsidR="00C079D4" w:rsidRDefault="00A00B3B">
      <w:pPr>
        <w:numPr>
          <w:ilvl w:val="0"/>
          <w:numId w:val="3"/>
        </w:numPr>
        <w:pBdr>
          <w:top w:val="nil"/>
          <w:left w:val="nil"/>
          <w:bottom w:val="nil"/>
          <w:right w:val="nil"/>
          <w:between w:val="nil"/>
        </w:pBdr>
        <w:spacing w:after="0" w:line="240" w:lineRule="auto"/>
        <w:ind w:right="-720"/>
        <w:rPr>
          <w:color w:val="000000"/>
        </w:rPr>
      </w:pPr>
      <w:r>
        <w:rPr>
          <w:color w:val="000000"/>
        </w:rPr>
        <w:t>Contact</w:t>
      </w:r>
      <w:r>
        <w:t xml:space="preserve">s TCBC </w:t>
      </w:r>
      <w:r>
        <w:rPr>
          <w:color w:val="000000"/>
        </w:rPr>
        <w:t xml:space="preserve">to schedule an appointment for </w:t>
      </w:r>
      <w:r>
        <w:t>Student</w:t>
      </w:r>
      <w:r>
        <w:rPr>
          <w:color w:val="000000"/>
        </w:rPr>
        <w:t xml:space="preserve">.        </w:t>
      </w:r>
      <w:r>
        <w:rPr>
          <w:b/>
          <w:color w:val="000000"/>
          <w:sz w:val="24"/>
          <w:szCs w:val="24"/>
        </w:rPr>
        <w:t xml:space="preserve">CALL: </w:t>
      </w:r>
      <w:r>
        <w:rPr>
          <w:b/>
          <w:sz w:val="24"/>
          <w:szCs w:val="24"/>
        </w:rPr>
        <w:t>97</w:t>
      </w:r>
      <w:r>
        <w:rPr>
          <w:b/>
          <w:color w:val="000000"/>
          <w:sz w:val="24"/>
          <w:szCs w:val="24"/>
        </w:rPr>
        <w:t xml:space="preserve">3-691-3030 </w:t>
      </w:r>
      <w:proofErr w:type="spellStart"/>
      <w:r>
        <w:rPr>
          <w:b/>
          <w:color w:val="000000"/>
          <w:sz w:val="24"/>
          <w:szCs w:val="24"/>
        </w:rPr>
        <w:t>xt.</w:t>
      </w:r>
      <w:proofErr w:type="spellEnd"/>
      <w:r>
        <w:rPr>
          <w:b/>
          <w:color w:val="000000"/>
          <w:sz w:val="24"/>
          <w:szCs w:val="24"/>
        </w:rPr>
        <w:t xml:space="preserve"> 1 </w:t>
      </w:r>
    </w:p>
    <w:p w14:paraId="2BF05654" w14:textId="77777777" w:rsidR="00C079D4" w:rsidRDefault="00A00B3B">
      <w:pPr>
        <w:numPr>
          <w:ilvl w:val="0"/>
          <w:numId w:val="3"/>
        </w:numPr>
        <w:pBdr>
          <w:top w:val="nil"/>
          <w:left w:val="nil"/>
          <w:bottom w:val="nil"/>
          <w:right w:val="nil"/>
          <w:between w:val="nil"/>
        </w:pBdr>
        <w:spacing w:after="0" w:line="240" w:lineRule="auto"/>
        <w:rPr>
          <w:color w:val="000000"/>
        </w:rPr>
      </w:pPr>
      <w:r>
        <w:rPr>
          <w:color w:val="000000"/>
        </w:rPr>
        <w:t xml:space="preserve">The TCBC Intake Coordinator will provide a phone screening and clinical intake to ensure the student is placed with the appropriate therapist for the assessment.  </w:t>
      </w:r>
    </w:p>
    <w:p w14:paraId="3E2C9FAB" w14:textId="77777777" w:rsidR="00C079D4" w:rsidRDefault="00A00B3B">
      <w:pPr>
        <w:numPr>
          <w:ilvl w:val="0"/>
          <w:numId w:val="3"/>
        </w:numPr>
        <w:pBdr>
          <w:top w:val="nil"/>
          <w:left w:val="nil"/>
          <w:bottom w:val="nil"/>
          <w:right w:val="nil"/>
          <w:between w:val="nil"/>
        </w:pBdr>
        <w:spacing w:after="0" w:line="240" w:lineRule="auto"/>
        <w:rPr>
          <w:color w:val="000000"/>
        </w:rPr>
      </w:pPr>
      <w:r>
        <w:rPr>
          <w:color w:val="000000"/>
        </w:rPr>
        <w:t xml:space="preserve">Every effort will be made by TCBC Intake Coordinator to accommodate the parent’s schedule to make an appointment at either one of our locations within 24 hours of the initial call.   </w:t>
      </w:r>
    </w:p>
    <w:p w14:paraId="50F64414" w14:textId="77777777" w:rsidR="00C079D4" w:rsidRDefault="00C079D4">
      <w:pPr>
        <w:spacing w:after="0" w:line="240" w:lineRule="auto"/>
        <w:rPr>
          <w:sz w:val="24"/>
          <w:szCs w:val="24"/>
        </w:rPr>
      </w:pPr>
    </w:p>
    <w:p w14:paraId="129E8EC2" w14:textId="4BBFA52A" w:rsidR="00C079D4" w:rsidRDefault="00A00B3B">
      <w:pPr>
        <w:spacing w:after="0" w:line="240" w:lineRule="auto"/>
        <w:rPr>
          <w:sz w:val="28"/>
          <w:szCs w:val="28"/>
        </w:rPr>
      </w:pPr>
      <w:r>
        <w:rPr>
          <w:color w:val="5A5A5A"/>
          <w:sz w:val="28"/>
          <w:szCs w:val="28"/>
        </w:rPr>
        <w:t>EVALUATION FOR SUBSTANCE ABUSE</w:t>
      </w:r>
      <w:r>
        <w:rPr>
          <w:sz w:val="28"/>
          <w:szCs w:val="28"/>
        </w:rPr>
        <w:t>:</w:t>
      </w:r>
    </w:p>
    <w:p w14:paraId="67D753A2" w14:textId="6503266D" w:rsidR="00C079D4" w:rsidRDefault="004D3506">
      <w:pPr>
        <w:numPr>
          <w:ilvl w:val="0"/>
          <w:numId w:val="4"/>
        </w:numPr>
        <w:spacing w:after="0" w:line="240" w:lineRule="auto"/>
      </w:pPr>
      <w:r>
        <w:t xml:space="preserve">ALCO Screen / </w:t>
      </w:r>
      <w:r w:rsidR="00A00B3B">
        <w:t>1</w:t>
      </w:r>
      <w:r w:rsidR="002B0E40">
        <w:t>2-</w:t>
      </w:r>
      <w:r w:rsidR="00A00B3B">
        <w:t xml:space="preserve">panel urine drug screen (immediate positive or negative results) </w:t>
      </w:r>
    </w:p>
    <w:p w14:paraId="4AB05FAB" w14:textId="77777777" w:rsidR="00C079D4" w:rsidRDefault="00A00B3B">
      <w:pPr>
        <w:numPr>
          <w:ilvl w:val="0"/>
          <w:numId w:val="4"/>
        </w:numPr>
        <w:spacing w:after="0" w:line="240" w:lineRule="auto"/>
        <w:ind w:right="-810"/>
      </w:pPr>
      <w:r>
        <w:t>Brief psychological inventory to assess for substance misuse through subtle and direct questions.</w:t>
      </w:r>
    </w:p>
    <w:p w14:paraId="6B52F996" w14:textId="77777777" w:rsidR="00C079D4" w:rsidRDefault="00A00B3B">
      <w:pPr>
        <w:numPr>
          <w:ilvl w:val="0"/>
          <w:numId w:val="4"/>
        </w:numPr>
        <w:spacing w:after="0" w:line="240" w:lineRule="auto"/>
      </w:pPr>
      <w:r>
        <w:t xml:space="preserve">Comprehensive professional assessment and return to school evaluation </w:t>
      </w:r>
      <w:r>
        <w:br/>
      </w:r>
    </w:p>
    <w:p w14:paraId="693DE0DB" w14:textId="77777777" w:rsidR="00C079D4" w:rsidRDefault="00A00B3B">
      <w:pPr>
        <w:pStyle w:val="Subtitle"/>
        <w:spacing w:after="0"/>
        <w:rPr>
          <w:sz w:val="28"/>
          <w:szCs w:val="28"/>
        </w:rPr>
      </w:pPr>
      <w:r>
        <w:rPr>
          <w:sz w:val="28"/>
          <w:szCs w:val="28"/>
        </w:rPr>
        <w:t>AFTER EVALUATION:</w:t>
      </w:r>
    </w:p>
    <w:p w14:paraId="05E82B05" w14:textId="12301F64" w:rsidR="00C079D4" w:rsidRDefault="00A00B3B">
      <w:pPr>
        <w:numPr>
          <w:ilvl w:val="0"/>
          <w:numId w:val="1"/>
        </w:numPr>
        <w:pBdr>
          <w:top w:val="nil"/>
          <w:left w:val="nil"/>
          <w:bottom w:val="nil"/>
          <w:right w:val="nil"/>
          <w:between w:val="nil"/>
        </w:pBdr>
        <w:spacing w:after="0" w:line="240" w:lineRule="auto"/>
        <w:rPr>
          <w:color w:val="000000"/>
        </w:rPr>
      </w:pPr>
      <w:r>
        <w:rPr>
          <w:color w:val="000000"/>
        </w:rPr>
        <w:t xml:space="preserve">A copy of the </w:t>
      </w:r>
      <w:r>
        <w:t>evaluation, including UDS results as needed,</w:t>
      </w:r>
      <w:r>
        <w:rPr>
          <w:color w:val="000000"/>
        </w:rPr>
        <w:t xml:space="preserve"> will be</w:t>
      </w:r>
      <w:r>
        <w:t xml:space="preserve"> provided to the Parent/Guardian and the District immediately following the completion of the evaluation.  </w:t>
      </w:r>
    </w:p>
    <w:p w14:paraId="36C72327" w14:textId="77777777" w:rsidR="00C079D4" w:rsidRDefault="00A00B3B">
      <w:pPr>
        <w:numPr>
          <w:ilvl w:val="0"/>
          <w:numId w:val="1"/>
        </w:numPr>
        <w:pBdr>
          <w:top w:val="nil"/>
          <w:left w:val="nil"/>
          <w:bottom w:val="nil"/>
          <w:right w:val="nil"/>
          <w:between w:val="nil"/>
        </w:pBdr>
        <w:spacing w:after="0" w:line="240" w:lineRule="auto"/>
        <w:rPr>
          <w:color w:val="000000"/>
        </w:rPr>
      </w:pPr>
      <w:r>
        <w:t xml:space="preserve">The evaluation will include referral and treatment recommendations and a certification of clearance or non-clearance to return to school.  </w:t>
      </w:r>
    </w:p>
    <w:p w14:paraId="109C5BD3" w14:textId="77777777" w:rsidR="00C079D4" w:rsidRDefault="00A00B3B">
      <w:pPr>
        <w:numPr>
          <w:ilvl w:val="0"/>
          <w:numId w:val="1"/>
        </w:numPr>
        <w:pBdr>
          <w:top w:val="nil"/>
          <w:left w:val="nil"/>
          <w:bottom w:val="nil"/>
          <w:right w:val="nil"/>
          <w:between w:val="nil"/>
        </w:pBdr>
        <w:spacing w:after="0" w:line="240" w:lineRule="auto"/>
        <w:rPr>
          <w:color w:val="000000"/>
        </w:rPr>
      </w:pPr>
      <w:r>
        <w:rPr>
          <w:color w:val="000000"/>
        </w:rPr>
        <w:t xml:space="preserve">It is the belief of TCBC that a </w:t>
      </w:r>
      <w:r>
        <w:t xml:space="preserve">client </w:t>
      </w:r>
      <w:r>
        <w:rPr>
          <w:color w:val="000000"/>
        </w:rPr>
        <w:t xml:space="preserve">should leave with a clear understanding of their next step of care.  We will assist by scheduling an appointment for outpatient therapy at TCBC or assist if </w:t>
      </w:r>
      <w:r>
        <w:t>a higher level of care is recommended.  A</w:t>
      </w:r>
      <w:r>
        <w:rPr>
          <w:color w:val="000000"/>
        </w:rPr>
        <w:t xml:space="preserve"> list of referral sources with phone numbers will also be provided.   </w:t>
      </w:r>
    </w:p>
    <w:p w14:paraId="597B5A29" w14:textId="77777777" w:rsidR="00C079D4" w:rsidRDefault="00A00B3B">
      <w:pPr>
        <w:numPr>
          <w:ilvl w:val="0"/>
          <w:numId w:val="1"/>
        </w:numPr>
        <w:pBdr>
          <w:top w:val="nil"/>
          <w:left w:val="nil"/>
          <w:bottom w:val="nil"/>
          <w:right w:val="nil"/>
          <w:between w:val="nil"/>
        </w:pBdr>
        <w:spacing w:after="0" w:line="240" w:lineRule="auto"/>
        <w:rPr>
          <w:color w:val="000000"/>
        </w:rPr>
      </w:pPr>
      <w:r>
        <w:rPr>
          <w:color w:val="000000"/>
        </w:rPr>
        <w:t xml:space="preserve">TCBC Finance Coordinator will invoice the appropriate party.  Any further treatment agreed upon by the family and TCBC will be upon their discretion.  </w:t>
      </w:r>
    </w:p>
    <w:p w14:paraId="3B73B4F4" w14:textId="77777777" w:rsidR="00C079D4" w:rsidRDefault="00C079D4">
      <w:pPr>
        <w:pStyle w:val="Subtitle"/>
        <w:spacing w:after="0"/>
        <w:jc w:val="center"/>
      </w:pPr>
    </w:p>
    <w:p w14:paraId="60F1C663" w14:textId="77777777" w:rsidR="00C079D4" w:rsidRDefault="00C079D4">
      <w:pPr>
        <w:pStyle w:val="Subtitle"/>
        <w:spacing w:after="0"/>
        <w:jc w:val="center"/>
      </w:pPr>
    </w:p>
    <w:p w14:paraId="3654A453" w14:textId="77777777" w:rsidR="00C079D4" w:rsidRDefault="00A00B3B">
      <w:pPr>
        <w:pStyle w:val="Subtitle"/>
        <w:spacing w:after="0"/>
        <w:jc w:val="center"/>
        <w:rPr>
          <w:b/>
          <w:sz w:val="28"/>
          <w:szCs w:val="28"/>
        </w:rPr>
      </w:pPr>
      <w:r>
        <w:rPr>
          <w:b/>
          <w:sz w:val="28"/>
          <w:szCs w:val="28"/>
        </w:rPr>
        <w:t>TRI-COUNTY BEHAVIORAL CARE’S GOAL:</w:t>
      </w:r>
    </w:p>
    <w:p w14:paraId="6830CE41" w14:textId="77777777" w:rsidR="00C079D4" w:rsidRDefault="00A00B3B">
      <w:pPr>
        <w:spacing w:after="0" w:line="240" w:lineRule="auto"/>
        <w:jc w:val="center"/>
        <w:rPr>
          <w:rFonts w:ascii="Georgia" w:eastAsia="Georgia" w:hAnsi="Georgia" w:cs="Georgia"/>
        </w:rPr>
      </w:pPr>
      <w:r>
        <w:t xml:space="preserve">To provide a caring and empathetic experience for all parties involved so the student may return to school and receive the appropriate treatment in a timely manner while effectively communicating the evaluation with the referring school district and parties involved.  </w:t>
      </w:r>
      <w:r>
        <w:rPr>
          <w:rFonts w:ascii="Georgia" w:eastAsia="Georgia" w:hAnsi="Georgia" w:cs="Georgia"/>
        </w:rPr>
        <w:tab/>
      </w:r>
    </w:p>
    <w:sectPr w:rsidR="00C079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AED73" w14:textId="77777777" w:rsidR="00077D96" w:rsidRDefault="00077D96">
      <w:pPr>
        <w:spacing w:after="0" w:line="240" w:lineRule="auto"/>
      </w:pPr>
      <w:r>
        <w:separator/>
      </w:r>
    </w:p>
  </w:endnote>
  <w:endnote w:type="continuationSeparator" w:id="0">
    <w:p w14:paraId="7160CD61" w14:textId="77777777" w:rsidR="00077D96" w:rsidRDefault="0007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16A64" w14:textId="77777777" w:rsidR="006D4539" w:rsidRDefault="006D4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7329" w14:textId="77777777" w:rsidR="006D4539" w:rsidRDefault="006D4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4B12" w14:textId="7F19BAC3" w:rsidR="00C079D4" w:rsidRDefault="006D4539" w:rsidP="00D11C0F">
    <w:pPr>
      <w:pBdr>
        <w:top w:val="nil"/>
        <w:left w:val="nil"/>
        <w:bottom w:val="nil"/>
        <w:right w:val="nil"/>
        <w:between w:val="nil"/>
      </w:pBdr>
      <w:tabs>
        <w:tab w:val="center" w:pos="4680"/>
        <w:tab w:val="right" w:pos="9360"/>
      </w:tabs>
      <w:spacing w:after="0" w:line="240" w:lineRule="auto"/>
      <w:jc w:val="right"/>
      <w:rPr>
        <w:color w:val="000000"/>
      </w:rPr>
    </w:pPr>
    <w:r>
      <w:rPr>
        <w:color w:val="000000"/>
      </w:rPr>
      <w:t>7/20/2020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D9DC6" w14:textId="77777777" w:rsidR="00077D96" w:rsidRDefault="00077D96">
      <w:pPr>
        <w:spacing w:after="0" w:line="240" w:lineRule="auto"/>
      </w:pPr>
      <w:r>
        <w:separator/>
      </w:r>
    </w:p>
  </w:footnote>
  <w:footnote w:type="continuationSeparator" w:id="0">
    <w:p w14:paraId="6293ED3D" w14:textId="77777777" w:rsidR="00077D96" w:rsidRDefault="00077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C4FF" w14:textId="77777777" w:rsidR="006D4539" w:rsidRDefault="006D4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CDDD" w14:textId="77777777" w:rsidR="00C079D4" w:rsidRDefault="00A00B3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88080C0" wp14:editId="44D7FD1F">
          <wp:extent cx="5207000" cy="10491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207000" cy="1049188"/>
                  </a:xfrm>
                  <a:prstGeom prst="rect">
                    <a:avLst/>
                  </a:prstGeom>
                  <a:ln/>
                </pic:spPr>
              </pic:pic>
            </a:graphicData>
          </a:graphic>
        </wp:inline>
      </w:drawing>
    </w:r>
  </w:p>
  <w:p w14:paraId="34176EBA" w14:textId="77777777" w:rsidR="00C079D4" w:rsidRDefault="00C079D4">
    <w:pPr>
      <w:pBdr>
        <w:top w:val="nil"/>
        <w:left w:val="nil"/>
        <w:bottom w:val="nil"/>
        <w:right w:val="nil"/>
        <w:between w:val="nil"/>
      </w:pBdr>
      <w:tabs>
        <w:tab w:val="center" w:pos="4680"/>
        <w:tab w:val="right" w:pos="9360"/>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C27F" w14:textId="178C457C" w:rsidR="00C079D4" w:rsidRDefault="006D4539">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B526F67" wp14:editId="08B57D9A">
          <wp:extent cx="3619500" cy="670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BC-4 header logo png.png"/>
                  <pic:cNvPicPr/>
                </pic:nvPicPr>
                <pic:blipFill>
                  <a:blip r:embed="rId1">
                    <a:extLst>
                      <a:ext uri="{28A0092B-C50C-407E-A947-70E740481C1C}">
                        <a14:useLocalDpi xmlns:a14="http://schemas.microsoft.com/office/drawing/2010/main" val="0"/>
                      </a:ext>
                    </a:extLst>
                  </a:blip>
                  <a:stretch>
                    <a:fillRect/>
                  </a:stretch>
                </pic:blipFill>
                <pic:spPr>
                  <a:xfrm>
                    <a:off x="0" y="0"/>
                    <a:ext cx="3722278" cy="6895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046F7"/>
    <w:multiLevelType w:val="multilevel"/>
    <w:tmpl w:val="53BEF5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A17EB1"/>
    <w:multiLevelType w:val="multilevel"/>
    <w:tmpl w:val="225EC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44E1809"/>
    <w:multiLevelType w:val="multilevel"/>
    <w:tmpl w:val="8138E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6A69D9"/>
    <w:multiLevelType w:val="multilevel"/>
    <w:tmpl w:val="D736E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D4"/>
    <w:rsid w:val="00077D96"/>
    <w:rsid w:val="002B0E40"/>
    <w:rsid w:val="004D3506"/>
    <w:rsid w:val="00587E02"/>
    <w:rsid w:val="00625D91"/>
    <w:rsid w:val="006D4539"/>
    <w:rsid w:val="00965F48"/>
    <w:rsid w:val="00A00B3B"/>
    <w:rsid w:val="00A105E2"/>
    <w:rsid w:val="00C00A48"/>
    <w:rsid w:val="00C079D4"/>
    <w:rsid w:val="00CF783A"/>
    <w:rsid w:val="00D11C0F"/>
    <w:rsid w:val="00D2175C"/>
    <w:rsid w:val="00D502D5"/>
    <w:rsid w:val="00DC43DD"/>
    <w:rsid w:val="00F9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8DC3D"/>
  <w15:docId w15:val="{AE5755B2-F432-402D-AE38-B62CB3F5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color w:val="5A5A5A"/>
    </w:rPr>
  </w:style>
  <w:style w:type="paragraph" w:styleId="BalloonText">
    <w:name w:val="Balloon Text"/>
    <w:basedOn w:val="Normal"/>
    <w:link w:val="BalloonTextChar"/>
    <w:uiPriority w:val="99"/>
    <w:semiHidden/>
    <w:unhideWhenUsed/>
    <w:rsid w:val="00625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D91"/>
    <w:rPr>
      <w:rFonts w:ascii="Segoe UI" w:hAnsi="Segoe UI" w:cs="Segoe UI"/>
      <w:sz w:val="18"/>
      <w:szCs w:val="18"/>
    </w:rPr>
  </w:style>
  <w:style w:type="paragraph" w:styleId="Header">
    <w:name w:val="header"/>
    <w:basedOn w:val="Normal"/>
    <w:link w:val="HeaderChar"/>
    <w:uiPriority w:val="99"/>
    <w:unhideWhenUsed/>
    <w:rsid w:val="00D50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2D5"/>
  </w:style>
  <w:style w:type="paragraph" w:styleId="Footer">
    <w:name w:val="footer"/>
    <w:basedOn w:val="Normal"/>
    <w:link w:val="FooterChar"/>
    <w:uiPriority w:val="99"/>
    <w:unhideWhenUsed/>
    <w:rsid w:val="00D50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ake@tcbllc.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JJHAM18 HAUPT</dc:creator>
  <cp:lastModifiedBy>TMH HAUPT</cp:lastModifiedBy>
  <cp:revision>5</cp:revision>
  <dcterms:created xsi:type="dcterms:W3CDTF">2020-01-23T16:44:00Z</dcterms:created>
  <dcterms:modified xsi:type="dcterms:W3CDTF">2020-07-20T23:46:00Z</dcterms:modified>
</cp:coreProperties>
</file>